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2B" w:rsidRDefault="00AF682B">
      <w:pPr>
        <w:pStyle w:val="Brdtext"/>
        <w:tabs>
          <w:tab w:val="left" w:pos="-15593"/>
        </w:tabs>
        <w:spacing w:after="0" w:line="240" w:lineRule="auto"/>
      </w:pPr>
      <w:bookmarkStart w:id="0" w:name="_GoBack"/>
      <w:bookmarkEnd w:id="0"/>
    </w:p>
    <w:p w:rsidR="00AF682B" w:rsidRDefault="005F45F8">
      <w:pPr>
        <w:pStyle w:val="Rubrik1"/>
        <w:keepNext w:val="0"/>
        <w:spacing w:after="240"/>
      </w:pPr>
      <w:bookmarkStart w:id="1" w:name="b_2"/>
      <w:r>
        <w:t>AU § 96</w:t>
      </w:r>
      <w:bookmarkEnd w:id="1"/>
      <w:r>
        <w:t xml:space="preserve"> </w:t>
      </w:r>
      <w:bookmarkStart w:id="2" w:name="b_3"/>
      <w:r>
        <w:t>Förhandsbesked för nybyggnad av fritidshus på fastigheten IDENORS-HAMRE 3:4</w:t>
      </w:r>
      <w:bookmarkEnd w:id="2"/>
      <w:r>
        <w:t xml:space="preserve"> </w:t>
      </w:r>
    </w:p>
    <w:p w:rsidR="00AF682B" w:rsidRDefault="005F45F8">
      <w:pPr>
        <w:pStyle w:val="Brdtext"/>
      </w:pPr>
      <w:r>
        <w:t xml:space="preserve">Dnr </w:t>
      </w:r>
      <w:bookmarkStart w:id="3" w:name="b_4"/>
      <w:r>
        <w:t>BYGG.</w:t>
      </w:r>
      <w:proofErr w:type="gramStart"/>
      <w:r>
        <w:t>2020.225</w:t>
      </w:r>
      <w:bookmarkEnd w:id="3"/>
      <w:proofErr w:type="gramEnd"/>
      <w:r>
        <w:t xml:space="preserve">  </w:t>
      </w:r>
    </w:p>
    <w:p w:rsidR="00AF682B" w:rsidRDefault="005F45F8">
      <w:pPr>
        <w:pStyle w:val="Rubrik2"/>
      </w:pPr>
      <w:r>
        <w:rPr>
          <w:lang w:bidi="sv-SE"/>
        </w:rPr>
        <w:t>Beslut</w:t>
      </w:r>
    </w:p>
    <w:p w:rsidR="00AF682B" w:rsidRDefault="005F45F8">
      <w:pPr>
        <w:pStyle w:val="Brdtext"/>
        <w:rPr>
          <w:color w:val="000000"/>
        </w:rPr>
      </w:pPr>
      <w:r>
        <w:rPr>
          <w:color w:val="000000"/>
        </w:rPr>
        <w:t>Byggnadsnämndens arbetsutskott beslutar</w:t>
      </w:r>
    </w:p>
    <w:p w:rsidR="00AF682B" w:rsidRDefault="005F45F8">
      <w:pPr>
        <w:pStyle w:val="Brdtext"/>
      </w:pPr>
      <w:r>
        <w:t>att bevilja förhandsbesked.</w:t>
      </w:r>
    </w:p>
    <w:p w:rsidR="00AF682B" w:rsidRDefault="005F45F8">
      <w:pPr>
        <w:pStyle w:val="Brdtext"/>
      </w:pPr>
      <w:r>
        <w:t xml:space="preserve">Som förhandsbesked enligt 9 kap. 17 § plan- och bygglagen </w:t>
      </w:r>
      <w:r>
        <w:t>(2010:900), PBL,</w:t>
      </w:r>
      <w:r>
        <w:t xml:space="preserve"> </w:t>
      </w:r>
      <w:r>
        <w:t>meddelas att den föreslagna åtgärden kan tillåtas på den avsedda platsen med i</w:t>
      </w:r>
      <w:r>
        <w:t xml:space="preserve"> </w:t>
      </w:r>
      <w:r>
        <w:t>beslutet givna villkor.</w:t>
      </w:r>
    </w:p>
    <w:p w:rsidR="00AF682B" w:rsidRDefault="005F45F8">
      <w:pPr>
        <w:pStyle w:val="Brdtext"/>
      </w:pPr>
      <w:r>
        <w:t>Avgift för beslutet är 13 716 kronor</w:t>
      </w:r>
    </w:p>
    <w:p w:rsidR="00AF682B" w:rsidRDefault="005F45F8">
      <w:pPr>
        <w:pStyle w:val="Brdtext"/>
      </w:pPr>
      <w:r>
        <w:t>(i enlighet med taxa fastställd av kommunfullmäktige).</w:t>
      </w:r>
    </w:p>
    <w:p w:rsidR="00AF682B" w:rsidRDefault="005F45F8">
      <w:pPr>
        <w:pStyle w:val="Brdtext"/>
      </w:pPr>
      <w:r>
        <w:t>Faktura för avgiften skickas separat.</w:t>
      </w:r>
    </w:p>
    <w:p w:rsidR="00AF682B" w:rsidRDefault="005F45F8">
      <w:pPr>
        <w:pStyle w:val="Rubrik2"/>
      </w:pPr>
      <w:r>
        <w:t>Delege</w:t>
      </w:r>
      <w:r>
        <w:t>rad beslutsrätt</w:t>
      </w:r>
    </w:p>
    <w:p w:rsidR="00AF682B" w:rsidRDefault="005F45F8">
      <w:pPr>
        <w:pStyle w:val="Brdtext"/>
      </w:pPr>
      <w:r>
        <w:t xml:space="preserve">Detta beslut är delegerat av byggnadsnämnden till byggnadsnämndens arbetsutskott på grund av rådande Coronapandemi, enligt byggnadsnämnden 2020-03-20 § 31. </w:t>
      </w:r>
    </w:p>
    <w:p w:rsidR="00AF682B" w:rsidRDefault="005F45F8">
      <w:pPr>
        <w:pStyle w:val="Rubrik2"/>
      </w:pPr>
      <w:r>
        <w:t>Motivering till beslut</w:t>
      </w:r>
    </w:p>
    <w:p w:rsidR="00AF682B" w:rsidRDefault="005F45F8">
      <w:pPr>
        <w:pStyle w:val="Brdtext"/>
      </w:pPr>
      <w:r>
        <w:t xml:space="preserve">Åtgärden bedöms kunna uppfylla kraven som anges i PBL 2 kap </w:t>
      </w:r>
      <w:proofErr w:type="gramStart"/>
      <w:r>
        <w:t>2-6</w:t>
      </w:r>
      <w:proofErr w:type="gramEnd"/>
      <w:r>
        <w:t xml:space="preserve"> §§.</w:t>
      </w:r>
    </w:p>
    <w:p w:rsidR="00AF682B" w:rsidRDefault="005F45F8">
      <w:pPr>
        <w:pStyle w:val="Rubrik2"/>
      </w:pPr>
      <w:r>
        <w:t>Upplysning</w:t>
      </w:r>
    </w:p>
    <w:p w:rsidR="00AF682B" w:rsidRDefault="005F45F8">
      <w:pPr>
        <w:pStyle w:val="Brdtext"/>
      </w:pPr>
      <w:r>
        <w:t>Enligt 9 kap. 39 § PBL innebär förhandsbeskedet inte att åtgärden får påbörjas.</w:t>
      </w:r>
    </w:p>
    <w:p w:rsidR="00AF682B" w:rsidRDefault="005F45F8">
      <w:pPr>
        <w:pStyle w:val="Brdtext"/>
      </w:pPr>
      <w:r>
        <w:t>Förhandsbeskedet gäller enligt 9 kap. 39 § PBL, endast om bygglov för åtgärden söks</w:t>
      </w:r>
      <w:r>
        <w:t xml:space="preserve"> </w:t>
      </w:r>
      <w:r>
        <w:t>inom två år efter det att beslutet om förhandsbesked vunnit laga kraft.</w:t>
      </w:r>
    </w:p>
    <w:p w:rsidR="00AF682B" w:rsidRDefault="005F45F8">
      <w:pPr>
        <w:pStyle w:val="Brdtext"/>
      </w:pPr>
      <w:r>
        <w:t>O</w:t>
      </w:r>
      <w:r>
        <w:t>m enskild avloppsanläggning ska anordnas ska tillstånd sökas hos Norrhälsinge</w:t>
      </w:r>
      <w:r>
        <w:t xml:space="preserve"> </w:t>
      </w:r>
      <w:r>
        <w:t>miljökontor.</w:t>
      </w:r>
    </w:p>
    <w:p w:rsidR="00AF682B" w:rsidRDefault="005F45F8">
      <w:pPr>
        <w:pStyle w:val="Rubrik2"/>
      </w:pPr>
      <w:r>
        <w:t>Bilagor</w:t>
      </w:r>
    </w:p>
    <w:p w:rsidR="00AF682B" w:rsidRDefault="005F45F8">
      <w:pPr>
        <w:pStyle w:val="Brdtext"/>
      </w:pPr>
      <w:r>
        <w:t>Handlingar som ingår i beslutet</w:t>
      </w:r>
    </w:p>
    <w:p w:rsidR="00AF682B" w:rsidRDefault="005F45F8">
      <w:pPr>
        <w:pStyle w:val="Brdtext"/>
      </w:pPr>
      <w:r>
        <w:t>Hur man överklagar</w:t>
      </w:r>
    </w:p>
    <w:p w:rsidR="00AF682B" w:rsidRDefault="005F45F8">
      <w:pPr>
        <w:pStyle w:val="Brdtext"/>
      </w:pPr>
      <w:r>
        <w:lastRenderedPageBreak/>
        <w:t>Remissyttrande från Norrhälsinge Miljökontor och Tekniska Förvaltningen</w:t>
      </w:r>
    </w:p>
    <w:p w:rsidR="00AF682B" w:rsidRDefault="005F45F8">
      <w:pPr>
        <w:pStyle w:val="Rubrik2"/>
      </w:pPr>
      <w:r>
        <w:t>Information</w:t>
      </w:r>
    </w:p>
    <w:p w:rsidR="00AF682B" w:rsidRDefault="005F45F8">
      <w:pPr>
        <w:pStyle w:val="Brdtext"/>
      </w:pPr>
      <w:r>
        <w:t>Underrättelse om kungö</w:t>
      </w:r>
      <w:r>
        <w:t>relse av beslutet per brev till ägare av fastigheterna</w:t>
      </w:r>
      <w:r>
        <w:t xml:space="preserve"> </w:t>
      </w:r>
      <w:r>
        <w:t>IDENORS-HAMRE 2:15, 2:17, 2:18, 2:19, 2:21, 2:22, 2:23, 2:24, 3:3, 3:4, 3:11, 3:12,</w:t>
      </w:r>
      <w:r>
        <w:t xml:space="preserve"> </w:t>
      </w:r>
      <w:r>
        <w:t>3:13, 3:14, 3:15, 3:16, 3:20, 3:22, 3:23, 3:24, 3:25, 3:26, 3:27, SOLBERG 3:1 och 3:6.</w:t>
      </w:r>
    </w:p>
    <w:p w:rsidR="00AF682B" w:rsidRDefault="005F45F8">
      <w:pPr>
        <w:pStyle w:val="Brdtext"/>
      </w:pPr>
      <w:r>
        <w:t>Enligt plan- och bygglagen ska</w:t>
      </w:r>
      <w:r>
        <w:t xml:space="preserve"> alla beslut om lov kungöras genom ett meddelande i</w:t>
      </w:r>
      <w:r>
        <w:t xml:space="preserve"> </w:t>
      </w:r>
      <w:r>
        <w:t xml:space="preserve">Post- och Inrikes tidningar, </w:t>
      </w:r>
      <w:r>
        <w:rPr>
          <w:color w:val="0000FF"/>
        </w:rPr>
        <w:t>www.bolagsverket.se/</w:t>
      </w:r>
      <w:proofErr w:type="spellStart"/>
      <w:r>
        <w:rPr>
          <w:color w:val="0000FF"/>
        </w:rPr>
        <w:t>poit</w:t>
      </w:r>
      <w:proofErr w:type="spellEnd"/>
      <w:r>
        <w:t>.</w:t>
      </w:r>
    </w:p>
    <w:p w:rsidR="00AF682B" w:rsidRDefault="005F45F8">
      <w:pPr>
        <w:pStyle w:val="Brdtext"/>
      </w:pPr>
      <w:r>
        <w:t>Om inget överklagande inkommit har beslutet därefter vunnit laga kraft.</w:t>
      </w:r>
    </w:p>
    <w:p w:rsidR="00AF682B" w:rsidRDefault="005F45F8">
      <w:pPr>
        <w:pStyle w:val="Rubrik2"/>
        <w:keepNext w:val="0"/>
      </w:pPr>
      <w:r>
        <w:t>Ärendebeskrivning</w:t>
      </w:r>
    </w:p>
    <w:p w:rsidR="00AF682B" w:rsidRDefault="005F45F8">
      <w:pPr>
        <w:pStyle w:val="Brdtext"/>
      </w:pPr>
      <w:r>
        <w:t xml:space="preserve">Ansökan om förhandsbesked avser uppförande av </w:t>
      </w:r>
      <w:r>
        <w:t xml:space="preserve">enbostadshus på </w:t>
      </w:r>
      <w:proofErr w:type="gramStart"/>
      <w:r>
        <w:t>fem stycken</w:t>
      </w:r>
      <w:proofErr w:type="gramEnd"/>
      <w:r>
        <w:rPr>
          <w:lang w:bidi="sv-SE"/>
        </w:rPr>
        <w:t xml:space="preserve"> </w:t>
      </w:r>
      <w:r>
        <w:t>planerade tomter.</w:t>
      </w:r>
    </w:p>
    <w:p w:rsidR="00AF682B" w:rsidRDefault="005F45F8">
      <w:pPr>
        <w:pStyle w:val="Rubrik2"/>
      </w:pPr>
      <w:r>
        <w:t>Förutsättningar</w:t>
      </w:r>
    </w:p>
    <w:p w:rsidR="00AF682B" w:rsidRDefault="005F45F8">
      <w:pPr>
        <w:pStyle w:val="Brdtext"/>
      </w:pPr>
      <w:r>
        <w:t>Fastigheten är belägen utanför planlagt område i ett fritidsområde vid Båsfjärden.</w:t>
      </w:r>
    </w:p>
    <w:p w:rsidR="00AF682B" w:rsidRDefault="005F45F8">
      <w:pPr>
        <w:pStyle w:val="Rubrik2"/>
      </w:pPr>
      <w:r>
        <w:t>Beskrivning av området</w:t>
      </w:r>
    </w:p>
    <w:p w:rsidR="00AF682B" w:rsidRDefault="005F45F8">
      <w:pPr>
        <w:pStyle w:val="Brdtext"/>
      </w:pPr>
      <w:r>
        <w:t>Området är ett fritidsområde med drygt 20 avstyckade tomter, varav de flesta redan</w:t>
      </w:r>
      <w:r>
        <w:rPr>
          <w:lang w:bidi="sv-SE"/>
        </w:rPr>
        <w:t xml:space="preserve"> </w:t>
      </w:r>
      <w:r>
        <w:t>är be</w:t>
      </w:r>
      <w:r>
        <w:t>byggda. Området är i strandnära läge, men saknar inrättat LIS-område. De</w:t>
      </w:r>
      <w:r>
        <w:rPr>
          <w:lang w:bidi="sv-SE"/>
        </w:rPr>
        <w:t xml:space="preserve"> </w:t>
      </w:r>
      <w:r>
        <w:t>aktuella tomterna har däremot placerats utanför strandskyddat område.</w:t>
      </w:r>
    </w:p>
    <w:p w:rsidR="00AF682B" w:rsidRDefault="005F45F8">
      <w:pPr>
        <w:pStyle w:val="Rubrik2"/>
      </w:pPr>
      <w:r>
        <w:t>Yttranden</w:t>
      </w:r>
    </w:p>
    <w:p w:rsidR="00AF682B" w:rsidRDefault="005F45F8">
      <w:pPr>
        <w:pStyle w:val="Brdtext"/>
      </w:pPr>
      <w:r>
        <w:t xml:space="preserve">Ärendet har remitterats till Norrhälsinge </w:t>
      </w:r>
      <w:r>
        <w:rPr>
          <w:lang w:bidi="sv-SE"/>
        </w:rPr>
        <w:t>m</w:t>
      </w:r>
      <w:r>
        <w:t xml:space="preserve">iljökontor och Tekniska </w:t>
      </w:r>
      <w:r>
        <w:rPr>
          <w:lang w:bidi="sv-SE"/>
        </w:rPr>
        <w:t>f</w:t>
      </w:r>
      <w:r>
        <w:t>örvaltningen</w:t>
      </w:r>
      <w:r>
        <w:rPr>
          <w:lang w:bidi="sv-SE"/>
        </w:rPr>
        <w:t xml:space="preserve"> </w:t>
      </w:r>
      <w:r>
        <w:t xml:space="preserve">som inkommit med </w:t>
      </w:r>
      <w:r>
        <w:t>yttranden gällande bland annat sophantering och en risk för</w:t>
      </w:r>
      <w:r>
        <w:rPr>
          <w:lang w:bidi="sv-SE"/>
        </w:rPr>
        <w:t xml:space="preserve"> </w:t>
      </w:r>
      <w:r>
        <w:t>dålig tillgång på tjänligt färskvatten.</w:t>
      </w:r>
    </w:p>
    <w:p w:rsidR="00AF682B" w:rsidRDefault="005F45F8">
      <w:pPr>
        <w:pStyle w:val="Rubrik2"/>
      </w:pPr>
      <w:r>
        <w:t>Handlingar som ingår i beslutet</w:t>
      </w:r>
    </w:p>
    <w:p w:rsidR="00AF682B" w:rsidRDefault="005F45F8">
      <w:pPr>
        <w:pStyle w:val="Brdtext"/>
      </w:pPr>
      <w:r>
        <w:t>Ansökan om förhandsbesked diarieförd 2020-03-20</w:t>
      </w:r>
    </w:p>
    <w:p w:rsidR="00AF682B" w:rsidRDefault="005F45F8">
      <w:pPr>
        <w:pStyle w:val="Brdtext"/>
      </w:pPr>
      <w:r>
        <w:t>Situationsplan diarieförd 2020-03-20</w:t>
      </w:r>
    </w:p>
    <w:p w:rsidR="00AF682B" w:rsidRDefault="005F45F8">
      <w:pPr>
        <w:pStyle w:val="Rubrik2"/>
      </w:pPr>
      <w:r>
        <w:t>Plan- och bygglovskontorets förslag</w:t>
      </w:r>
    </w:p>
    <w:p w:rsidR="00AF682B" w:rsidRDefault="005F45F8">
      <w:pPr>
        <w:pStyle w:val="Brdtext"/>
      </w:pPr>
      <w:r>
        <w:t>Pla</w:t>
      </w:r>
      <w:r>
        <w:t>n- och bygglovskontorets förslag är att bevilja förhandsbesked.</w:t>
      </w:r>
    </w:p>
    <w:p w:rsidR="00AF682B" w:rsidRDefault="005F45F8">
      <w:pPr>
        <w:pStyle w:val="Brdtext"/>
        <w:rPr>
          <w:color w:val="000000"/>
        </w:rPr>
      </w:pPr>
      <w:r>
        <w:rPr>
          <w:color w:val="000000"/>
        </w:rPr>
        <w:t>Som förhandsbesked enligt 9 kap. 17 § plan- och bygglagen (2010:900), PBL,</w:t>
      </w:r>
      <w:r>
        <w:rPr>
          <w:color w:val="000000"/>
          <w:lang w:bidi="sv-SE"/>
        </w:rPr>
        <w:t xml:space="preserve"> </w:t>
      </w:r>
      <w:r>
        <w:rPr>
          <w:color w:val="000000"/>
        </w:rPr>
        <w:t>meddelas att den föreslagna åtgärden kan tillåtas på den avsedda platsen med i</w:t>
      </w:r>
      <w:r>
        <w:rPr>
          <w:color w:val="000000"/>
          <w:lang w:bidi="sv-SE"/>
        </w:rPr>
        <w:t xml:space="preserve"> </w:t>
      </w:r>
      <w:r>
        <w:rPr>
          <w:color w:val="000000"/>
        </w:rPr>
        <w:t>beslutet givna villkor.</w:t>
      </w:r>
    </w:p>
    <w:p w:rsidR="00AF682B" w:rsidRDefault="005F45F8">
      <w:pPr>
        <w:keepNext/>
        <w:spacing w:before="240" w:after="60"/>
        <w:outlineLvl w:val="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Beslutsgång </w:t>
      </w:r>
    </w:p>
    <w:p w:rsidR="00AF682B" w:rsidRDefault="005F45F8">
      <w:pPr>
        <w:spacing w:after="120" w:line="280" w:lineRule="atLeast"/>
      </w:pPr>
      <w:r>
        <w:t>Ä</w:t>
      </w:r>
      <w:r>
        <w:t xml:space="preserve">rendet har beretts på arbetsutskottets sammanträde 25 maj. </w:t>
      </w:r>
    </w:p>
    <w:p w:rsidR="00AF682B" w:rsidRDefault="005F45F8">
      <w:pPr>
        <w:pStyle w:val="Rubrik2"/>
        <w:keepNext w:val="0"/>
      </w:pPr>
      <w:r>
        <w:t>Beslutsunderlag</w:t>
      </w:r>
    </w:p>
    <w:p w:rsidR="00AF682B" w:rsidRDefault="005F45F8">
      <w:pPr>
        <w:pStyle w:val="Brdtext"/>
      </w:pPr>
      <w:bookmarkStart w:id="4" w:name="b_5"/>
      <w:r>
        <w:t>Tjänsteyttrande förhandsbesked</w:t>
      </w:r>
    </w:p>
    <w:p w:rsidR="00AF682B" w:rsidRDefault="005F45F8">
      <w:pPr>
        <w:pStyle w:val="Brdtext"/>
      </w:pPr>
      <w:r>
        <w:t>Översiktskarta</w:t>
      </w:r>
    </w:p>
    <w:p w:rsidR="00AF682B" w:rsidRDefault="005F45F8">
      <w:pPr>
        <w:pStyle w:val="Brdtext"/>
      </w:pPr>
      <w:proofErr w:type="spellStart"/>
      <w:r>
        <w:t>Ortofoto</w:t>
      </w:r>
      <w:proofErr w:type="spellEnd"/>
    </w:p>
    <w:p w:rsidR="00AF682B" w:rsidRDefault="005F45F8">
      <w:pPr>
        <w:pStyle w:val="Brdtext"/>
      </w:pPr>
      <w:r>
        <w:t>Ansökan</w:t>
      </w:r>
    </w:p>
    <w:p w:rsidR="00AF682B" w:rsidRDefault="005F45F8">
      <w:pPr>
        <w:pStyle w:val="Brdtext"/>
      </w:pPr>
      <w:r>
        <w:t>Situationsplan</w:t>
      </w:r>
    </w:p>
    <w:p w:rsidR="00AF682B" w:rsidRDefault="005F45F8">
      <w:pPr>
        <w:pStyle w:val="Brdtext"/>
      </w:pPr>
      <w:r>
        <w:t>Yttrande från miljökontoret</w:t>
      </w:r>
    </w:p>
    <w:p w:rsidR="00AF682B" w:rsidRDefault="005F45F8">
      <w:pPr>
        <w:pStyle w:val="Brdtext"/>
      </w:pPr>
      <w:r>
        <w:t>Yttrande från Tekniska Förvaltningen</w:t>
      </w:r>
    </w:p>
    <w:p w:rsidR="00AF682B" w:rsidRDefault="005F45F8">
      <w:pPr>
        <w:pStyle w:val="Brdtext"/>
      </w:pPr>
      <w:r>
        <w:t>Protokoll 2020-05-25 - AU § 79</w:t>
      </w:r>
      <w:bookmarkEnd w:id="4"/>
      <w:r>
        <w:t xml:space="preserve">  </w:t>
      </w:r>
    </w:p>
    <w:p w:rsidR="00AF682B" w:rsidRDefault="005F45F8">
      <w:pPr>
        <w:pStyle w:val="Rubrik2"/>
      </w:pPr>
      <w:r>
        <w:t xml:space="preserve">Hur </w:t>
      </w:r>
      <w:r>
        <w:t>man överklagar</w:t>
      </w:r>
    </w:p>
    <w:p w:rsidR="00AF682B" w:rsidRDefault="005F45F8">
      <w:pPr>
        <w:pStyle w:val="Brdtext"/>
        <w:rPr>
          <w:i/>
        </w:rPr>
      </w:pPr>
      <w:r>
        <w:rPr>
          <w:i/>
        </w:rPr>
        <w:t>Hos vem ska beslutet överklagas?</w:t>
      </w:r>
    </w:p>
    <w:p w:rsidR="00AF682B" w:rsidRDefault="005F45F8">
      <w:pPr>
        <w:pStyle w:val="Brdtext"/>
      </w:pPr>
      <w:r>
        <w:t>Nämndens beslut kan skriftligen överklagas hos Länsstyrelsen i Gävleborgs län.</w:t>
      </w:r>
    </w:p>
    <w:p w:rsidR="00AF682B" w:rsidRDefault="005F45F8">
      <w:pPr>
        <w:pStyle w:val="Brdtext"/>
        <w:rPr>
          <w:i/>
        </w:rPr>
      </w:pPr>
      <w:r>
        <w:rPr>
          <w:i/>
        </w:rPr>
        <w:t>Var lämnas överklagandet?</w:t>
      </w:r>
    </w:p>
    <w:p w:rsidR="00AF682B" w:rsidRDefault="005F45F8">
      <w:pPr>
        <w:pStyle w:val="Brdtext"/>
      </w:pPr>
      <w:r>
        <w:t>Skrivelsen ska lämnas/skickas till</w:t>
      </w:r>
      <w:r>
        <w:rPr>
          <w:lang w:bidi="sv-SE"/>
        </w:rPr>
        <w:br/>
      </w:r>
      <w:r>
        <w:t>Byggnadsnämnden</w:t>
      </w:r>
      <w:r>
        <w:rPr>
          <w:lang w:bidi="sv-SE"/>
        </w:rPr>
        <w:br/>
      </w:r>
      <w:r>
        <w:t>824 80 Hudiksvall</w:t>
      </w:r>
    </w:p>
    <w:p w:rsidR="00AF682B" w:rsidRDefault="005F45F8">
      <w:pPr>
        <w:pStyle w:val="Brdtext"/>
        <w:rPr>
          <w:i/>
        </w:rPr>
      </w:pPr>
      <w:r>
        <w:rPr>
          <w:i/>
        </w:rPr>
        <w:t>Tid för överklagande</w:t>
      </w:r>
    </w:p>
    <w:p w:rsidR="00AF682B" w:rsidRDefault="005F45F8">
      <w:pPr>
        <w:pStyle w:val="Brdtext"/>
      </w:pPr>
      <w:r>
        <w:t xml:space="preserve">Nämnden ska ha fått din skrivelse </w:t>
      </w:r>
      <w:r>
        <w:rPr>
          <w:b/>
        </w:rPr>
        <w:t xml:space="preserve">inom tre veckor </w:t>
      </w:r>
      <w:r>
        <w:t>från den dag du fick del av</w:t>
      </w:r>
      <w:r>
        <w:rPr>
          <w:lang w:bidi="sv-SE"/>
        </w:rPr>
        <w:t xml:space="preserve"> </w:t>
      </w:r>
      <w:r>
        <w:t>beslutet.</w:t>
      </w:r>
    </w:p>
    <w:p w:rsidR="00AF682B" w:rsidRDefault="005F45F8">
      <w:pPr>
        <w:pStyle w:val="Brdtext"/>
        <w:rPr>
          <w:i/>
        </w:rPr>
      </w:pPr>
      <w:r>
        <w:rPr>
          <w:i/>
        </w:rPr>
        <w:t>Hur man utformar sitt överklagande</w:t>
      </w:r>
    </w:p>
    <w:p w:rsidR="00AF682B" w:rsidRDefault="005F45F8">
      <w:pPr>
        <w:pStyle w:val="Brdtext"/>
      </w:pPr>
      <w:r>
        <w:t>Ange vilket beslut du överklagar och ärendets diarienummer (dnr).</w:t>
      </w:r>
    </w:p>
    <w:p w:rsidR="00AF682B" w:rsidRDefault="005F45F8">
      <w:pPr>
        <w:pStyle w:val="Brdtext"/>
      </w:pPr>
      <w:r>
        <w:t xml:space="preserve">Skriv gärna varför du tycker att nämndens beslut är fel och hur </w:t>
      </w:r>
      <w:r>
        <w:t>du tycker att beslutet</w:t>
      </w:r>
      <w:r>
        <w:rPr>
          <w:lang w:bidi="sv-SE"/>
        </w:rPr>
        <w:t xml:space="preserve"> </w:t>
      </w:r>
      <w:r>
        <w:t>ska ändras. Du får också gärna skicka med handlingar som du tycker stöder din</w:t>
      </w:r>
      <w:r>
        <w:rPr>
          <w:lang w:bidi="sv-SE"/>
        </w:rPr>
        <w:t xml:space="preserve"> </w:t>
      </w:r>
      <w:r>
        <w:t>ståndpunkt.</w:t>
      </w:r>
    </w:p>
    <w:p w:rsidR="00AF682B" w:rsidRDefault="005F45F8">
      <w:pPr>
        <w:pStyle w:val="Brdtext"/>
      </w:pPr>
      <w:r>
        <w:lastRenderedPageBreak/>
        <w:t>För mer information, kontakta plan- och bygglovskontoret, 0650-190 00 eller</w:t>
      </w:r>
      <w:r>
        <w:rPr>
          <w:lang w:bidi="sv-SE"/>
        </w:rPr>
        <w:t xml:space="preserve"> </w:t>
      </w:r>
      <w:r>
        <w:t>byggnadsnamnden@hudiksvall.se</w:t>
      </w:r>
    </w:p>
    <w:p w:rsidR="00AF682B" w:rsidRDefault="005F45F8">
      <w:pPr>
        <w:pStyle w:val="Brdtext"/>
        <w:rPr>
          <w:i/>
        </w:rPr>
      </w:pPr>
      <w:r>
        <w:rPr>
          <w:i/>
        </w:rPr>
        <w:t>Underteckna överklagandet</w:t>
      </w:r>
    </w:p>
    <w:p w:rsidR="00AF682B" w:rsidRDefault="005F45F8">
      <w:pPr>
        <w:pStyle w:val="Brdtext"/>
      </w:pPr>
      <w:r>
        <w:t xml:space="preserve">Skrivelsen </w:t>
      </w:r>
      <w:r>
        <w:t>ska undertecknas och namnteckningen förtydligas. Uppge också</w:t>
      </w:r>
      <w:r>
        <w:rPr>
          <w:lang w:bidi="sv-SE"/>
        </w:rPr>
        <w:t xml:space="preserve"> </w:t>
      </w:r>
      <w:r>
        <w:t>postadress och telefonnummer dagtid. Om du anlitar ombud, kan ombudet</w:t>
      </w:r>
      <w:r>
        <w:rPr>
          <w:lang w:bidi="sv-SE"/>
        </w:rPr>
        <w:t xml:space="preserve"> </w:t>
      </w:r>
      <w:r>
        <w:t>underteckna skrivelsen. Skicka i så fall med en fullmakt.</w:t>
      </w:r>
      <w:r>
        <w:rPr>
          <w:lang w:bidi="sv-SE"/>
        </w:rPr>
        <w:t xml:space="preserve">  </w:t>
      </w:r>
      <w:r>
        <w:t>____</w:t>
      </w:r>
    </w:p>
    <w:sectPr w:rsidR="00AF682B">
      <w:headerReference w:type="default" r:id="rId7"/>
      <w:footerReference w:type="default" r:id="rId8"/>
      <w:pgSz w:w="11906" w:h="16838"/>
      <w:pgMar w:top="2977" w:right="1418" w:bottom="2552" w:left="2410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F45F8">
      <w:r>
        <w:separator/>
      </w:r>
    </w:p>
  </w:endnote>
  <w:endnote w:type="continuationSeparator" w:id="0">
    <w:p w:rsidR="00000000" w:rsidRDefault="005F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04" w:type="dxa"/>
      <w:tblBorders>
        <w:top w:val="single" w:sz="12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45" w:type="dxa"/>
        <w:left w:w="57" w:type="dxa"/>
        <w:bottom w:w="85" w:type="dxa"/>
        <w:right w:w="57" w:type="dxa"/>
      </w:tblCellMar>
      <w:tblLook w:val="04A0" w:firstRow="1" w:lastRow="0" w:firstColumn="1" w:lastColumn="0" w:noHBand="0" w:noVBand="1"/>
    </w:tblPr>
    <w:tblGrid>
      <w:gridCol w:w="680"/>
      <w:gridCol w:w="681"/>
      <w:gridCol w:w="681"/>
      <w:gridCol w:w="6162"/>
    </w:tblGrid>
    <w:tr w:rsidR="00AF682B">
      <w:tc>
        <w:tcPr>
          <w:tcW w:w="2042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AF682B" w:rsidRDefault="005F45F8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Justerandes</w:t>
          </w:r>
        </w:p>
        <w:p w:rsidR="00AF682B" w:rsidRDefault="005F45F8">
          <w:proofErr w:type="spellStart"/>
          <w:r>
            <w:rPr>
              <w:rFonts w:ascii="Century Gothic" w:hAnsi="Century Gothic"/>
              <w:sz w:val="16"/>
            </w:rPr>
            <w:t>sign</w:t>
          </w:r>
          <w:proofErr w:type="spellEnd"/>
          <w:r>
            <w:rPr>
              <w:rFonts w:ascii="Century Gothic" w:hAnsi="Century Gothic"/>
              <w:sz w:val="16"/>
            </w:rPr>
            <w:t>: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AF682B" w:rsidRDefault="005F45F8">
          <w:pPr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Utdragsbestyrkande:</w:t>
          </w:r>
        </w:p>
      </w:tc>
    </w:tr>
    <w:tr w:rsidR="00AF682B">
      <w:trPr>
        <w:trHeight w:val="907"/>
      </w:trPr>
      <w:tc>
        <w:tcPr>
          <w:tcW w:w="680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682B" w:rsidRDefault="00AF682B">
          <w:pPr>
            <w:pStyle w:val="Ledtext"/>
          </w:pPr>
        </w:p>
      </w:tc>
      <w:tc>
        <w:tcPr>
          <w:tcW w:w="681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682B" w:rsidRDefault="00AF682B">
          <w:pPr>
            <w:pStyle w:val="Ledtext"/>
          </w:pPr>
        </w:p>
      </w:tc>
      <w:tc>
        <w:tcPr>
          <w:tcW w:w="681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F682B" w:rsidRDefault="00AF682B">
          <w:pPr>
            <w:pStyle w:val="Ledtext"/>
          </w:pP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AF682B" w:rsidRDefault="005F45F8">
          <w:r>
            <w:rPr>
              <w:rFonts w:ascii="Century Gothic" w:hAnsi="Century Gothic"/>
              <w:sz w:val="16"/>
            </w:rPr>
            <w:t>Delges:</w:t>
          </w:r>
        </w:p>
      </w:tc>
    </w:tr>
    <w:tr w:rsidR="00AF682B">
      <w:trPr>
        <w:trHeight w:val="227"/>
      </w:trPr>
      <w:tc>
        <w:tcPr>
          <w:tcW w:w="8204" w:type="dxa"/>
          <w:gridSpan w:val="4"/>
          <w:tcBorders>
            <w:top w:val="nil"/>
            <w:left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F682B" w:rsidRDefault="00AF682B">
          <w:pPr>
            <w:pStyle w:val="Ledtext"/>
          </w:pPr>
        </w:p>
      </w:tc>
    </w:tr>
  </w:tbl>
  <w:p w:rsidR="00AF682B" w:rsidRDefault="00AF682B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F45F8">
      <w:r>
        <w:separator/>
      </w:r>
    </w:p>
  </w:footnote>
  <w:footnote w:type="continuationSeparator" w:id="0">
    <w:p w:rsidR="00000000" w:rsidRDefault="005F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6"/>
      <w:gridCol w:w="2989"/>
      <w:gridCol w:w="863"/>
    </w:tblGrid>
    <w:tr w:rsidR="00AF682B">
      <w:trPr>
        <w:trHeight w:val="425"/>
      </w:trPr>
      <w:tc>
        <w:tcPr>
          <w:tcW w:w="4296" w:type="dxa"/>
          <w:vMerge w:val="restart"/>
          <w:tcMar>
            <w:left w:w="0" w:type="dxa"/>
            <w:right w:w="0" w:type="dxa"/>
          </w:tcMar>
        </w:tcPr>
        <w:p w:rsidR="00AF682B" w:rsidRDefault="005F45F8">
          <w:pPr>
            <w:pStyle w:val="Brdtext"/>
            <w:ind w:right="360"/>
          </w:pPr>
          <w:r>
            <w:rPr>
              <w:noProof/>
            </w:rPr>
            <w:drawing>
              <wp:inline distT="0" distB="0" distL="0" distR="0">
                <wp:extent cx="1303020" cy="41783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dpi="0"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</w:tcPr>
        <w:p w:rsidR="00AF682B" w:rsidRDefault="005F45F8">
          <w:pPr>
            <w:pStyle w:val="Dokumenttyp"/>
          </w:pPr>
          <w:r>
            <w:t>Protokoll</w:t>
          </w:r>
        </w:p>
      </w:tc>
      <w:tc>
        <w:tcPr>
          <w:tcW w:w="863" w:type="dxa"/>
        </w:tcPr>
        <w:p w:rsidR="00AF682B" w:rsidRDefault="005F45F8">
          <w:pPr>
            <w:pStyle w:val="Sidhuvud"/>
            <w:spacing w:after="60"/>
            <w:jc w:val="right"/>
            <w:rPr>
              <w:rStyle w:val="Sidnummer"/>
            </w:rPr>
          </w:pPr>
          <w: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#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#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F682B">
      <w:tc>
        <w:tcPr>
          <w:tcW w:w="4296" w:type="dxa"/>
          <w:vMerge/>
        </w:tcPr>
        <w:p w:rsidR="00AF682B" w:rsidRDefault="00AF682B"/>
      </w:tc>
      <w:tc>
        <w:tcPr>
          <w:tcW w:w="3852" w:type="dxa"/>
          <w:gridSpan w:val="2"/>
        </w:tcPr>
        <w:p w:rsidR="00AF682B" w:rsidRDefault="005F45F8">
          <w:pPr>
            <w:pStyle w:val="Ledtext"/>
          </w:pPr>
          <w:r>
            <w:t>Sammanträdesdatum</w:t>
          </w:r>
        </w:p>
      </w:tc>
    </w:tr>
    <w:tr w:rsidR="00AF682B">
      <w:trPr>
        <w:trHeight w:val="792"/>
      </w:trPr>
      <w:tc>
        <w:tcPr>
          <w:tcW w:w="4296" w:type="dxa"/>
          <w:vMerge/>
        </w:tcPr>
        <w:p w:rsidR="00AF682B" w:rsidRDefault="00AF682B">
          <w:pPr>
            <w:pStyle w:val="Sidhuvud"/>
          </w:pPr>
        </w:p>
      </w:tc>
      <w:tc>
        <w:tcPr>
          <w:tcW w:w="3852" w:type="dxa"/>
          <w:gridSpan w:val="2"/>
        </w:tcPr>
        <w:p w:rsidR="00AF682B" w:rsidRDefault="005F45F8">
          <w:pPr>
            <w:pStyle w:val="Sammantrdesdatum"/>
            <w:rPr>
              <w:rStyle w:val="Sidnummer"/>
            </w:rPr>
          </w:pPr>
          <w:bookmarkStart w:id="5" w:name="b_0"/>
          <w:r>
            <w:rPr>
              <w:rStyle w:val="Sidnummer"/>
            </w:rPr>
            <w:t>2020-06-08</w:t>
          </w:r>
          <w:bookmarkEnd w:id="5"/>
          <w:r>
            <w:rPr>
              <w:rStyle w:val="Sidnummer"/>
            </w:rPr>
            <w:t xml:space="preserve"> </w:t>
          </w:r>
        </w:p>
      </w:tc>
    </w:tr>
    <w:tr w:rsidR="00AF682B">
      <w:trPr>
        <w:trHeight w:val="688"/>
      </w:trPr>
      <w:tc>
        <w:tcPr>
          <w:tcW w:w="8148" w:type="dxa"/>
          <w:gridSpan w:val="3"/>
        </w:tcPr>
        <w:p w:rsidR="00AF682B" w:rsidRDefault="005F45F8">
          <w:pPr>
            <w:pStyle w:val="Organ"/>
          </w:pPr>
          <w:bookmarkStart w:id="6" w:name="b_1"/>
          <w:r>
            <w:t>Byggnadsnämndens arbetsutskott</w:t>
          </w:r>
          <w:bookmarkEnd w:id="6"/>
          <w:r>
            <w:t xml:space="preserve"> </w:t>
          </w:r>
        </w:p>
      </w:tc>
    </w:tr>
  </w:tbl>
  <w:p w:rsidR="00AF682B" w:rsidRDefault="00AF682B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72DE"/>
    <w:multiLevelType w:val="multilevel"/>
    <w:tmpl w:val="29922360"/>
    <w:lvl w:ilvl="0">
      <w:start w:val="1"/>
      <w:numFmt w:val="decimal"/>
      <w:lvlText w:val="%1"/>
      <w:lvlJc w:val="left"/>
      <w:pPr>
        <w:ind w:left="454" w:hanging="454"/>
      </w:pPr>
    </w:lvl>
    <w:lvl w:ilvl="1">
      <w:start w:val="1"/>
      <w:numFmt w:val="lowerLetter"/>
      <w:lvlRestart w:val="0"/>
      <w:lvlText w:val="%2"/>
      <w:lvlJc w:val="left"/>
      <w:pPr>
        <w:ind w:left="907" w:hanging="453"/>
      </w:pPr>
    </w:lvl>
    <w:lvl w:ilvl="2">
      <w:start w:val="1"/>
      <w:numFmt w:val="lowerRoman"/>
      <w:lvlRestart w:val="0"/>
      <w:lvlText w:val="%3"/>
      <w:lvlJc w:val="left"/>
      <w:pPr>
        <w:ind w:left="1361" w:hanging="454"/>
      </w:pPr>
    </w:lvl>
    <w:lvl w:ilvl="3">
      <w:start w:val="1"/>
      <w:numFmt w:val="decimal"/>
      <w:lvlRestart w:val="0"/>
      <w:lvlText w:val="(%4)"/>
      <w:lvlJc w:val="left"/>
      <w:pPr>
        <w:ind w:left="1361" w:hanging="454"/>
      </w:pPr>
    </w:lvl>
    <w:lvl w:ilvl="4">
      <w:start w:val="1"/>
      <w:numFmt w:val="lowerLetter"/>
      <w:lvlRestart w:val="0"/>
      <w:lvlText w:val="(%5)"/>
      <w:lvlJc w:val="left"/>
      <w:pPr>
        <w:ind w:left="1361" w:hanging="454"/>
      </w:pPr>
    </w:lvl>
    <w:lvl w:ilvl="5">
      <w:start w:val="1"/>
      <w:numFmt w:val="lowerRoman"/>
      <w:lvlRestart w:val="0"/>
      <w:lvlText w:val="(%6)"/>
      <w:lvlJc w:val="left"/>
      <w:pPr>
        <w:ind w:left="1361" w:hanging="454"/>
      </w:pPr>
    </w:lvl>
    <w:lvl w:ilvl="6">
      <w:start w:val="1"/>
      <w:numFmt w:val="decimal"/>
      <w:lvlRestart w:val="0"/>
      <w:lvlText w:val="%7."/>
      <w:lvlJc w:val="left"/>
      <w:pPr>
        <w:ind w:left="1814" w:hanging="453"/>
      </w:pPr>
    </w:lvl>
    <w:lvl w:ilvl="7">
      <w:start w:val="1"/>
      <w:numFmt w:val="lowerLetter"/>
      <w:lvlRestart w:val="0"/>
      <w:lvlText w:val="%8."/>
      <w:lvlJc w:val="left"/>
      <w:pPr>
        <w:ind w:left="1814" w:hanging="453"/>
      </w:pPr>
    </w:lvl>
    <w:lvl w:ilvl="8">
      <w:start w:val="1"/>
      <w:numFmt w:val="lowerRoman"/>
      <w:lvlRestart w:val="0"/>
      <w:lvlText w:val="%9."/>
      <w:lvlJc w:val="left"/>
      <w:pPr>
        <w:ind w:left="1814" w:hanging="45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2B"/>
    <w:rsid w:val="005F45F8"/>
    <w:rsid w:val="00A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3DC0-0F97-4943-B143-F5FFA42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Rubrik1">
    <w:name w:val="heading 1"/>
    <w:basedOn w:val="Normal"/>
    <w:next w:val="Normal"/>
    <w:uiPriority w:val="9"/>
    <w:qFormat/>
    <w:pPr>
      <w:keepNext/>
      <w:outlineLvl w:val="0"/>
    </w:pPr>
    <w:rPr>
      <w:rFonts w:ascii="Century Gothic" w:hAnsi="Century Gothic"/>
      <w:b/>
      <w:sz w:val="2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entury Gothic" w:hAnsi="Century Gothic"/>
      <w:b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pPr>
      <w:spacing w:after="100"/>
    </w:pPr>
    <w:rPr>
      <w:rFonts w:ascii="Calibri" w:hAnsi="Calibri"/>
      <w:sz w:val="22"/>
    </w:rPr>
  </w:style>
  <w:style w:type="paragraph" w:customStyle="1" w:styleId="Protokollstext">
    <w:name w:val="Protokollstext"/>
    <w:basedOn w:val="Normal"/>
    <w:rPr>
      <w:sz w:val="23"/>
    </w:rPr>
  </w:style>
  <w:style w:type="paragraph" w:customStyle="1" w:styleId="Tabellrubriker">
    <w:name w:val="Tabellrubriker"/>
    <w:basedOn w:val="Normal"/>
    <w:rPr>
      <w:rFonts w:ascii="Century Gothic" w:hAnsi="Century Gothic"/>
      <w:sz w:val="19"/>
    </w:rPr>
  </w:style>
  <w:style w:type="paragraph" w:customStyle="1" w:styleId="Tabelltextfet">
    <w:name w:val="Tabelltext_fet"/>
    <w:basedOn w:val="Normal"/>
    <w:link w:val="TabelltextfetChar"/>
    <w:rPr>
      <w:rFonts w:ascii="Arial" w:hAnsi="Arial"/>
      <w:b/>
      <w:sz w:val="20"/>
    </w:rPr>
  </w:style>
  <w:style w:type="paragraph" w:styleId="Ballongtext">
    <w:name w:val="Balloon Text"/>
    <w:basedOn w:val="Normal"/>
    <w:link w:val="BallongtextChar"/>
    <w:rPr>
      <w:rFonts w:ascii="Tahoma" w:hAnsi="Tahoma"/>
      <w:sz w:val="16"/>
    </w:rPr>
  </w:style>
  <w:style w:type="paragraph" w:customStyle="1" w:styleId="Arbetsplats">
    <w:name w:val="Arbetsplats"/>
    <w:basedOn w:val="Normal"/>
    <w:pPr>
      <w:spacing w:after="20"/>
    </w:pPr>
    <w:rPr>
      <w:rFonts w:ascii="Century Gothic" w:hAnsi="Century Gothic"/>
      <w:sz w:val="20"/>
    </w:rPr>
  </w:style>
  <w:style w:type="paragraph" w:styleId="Brdtext">
    <w:name w:val="Body Text"/>
    <w:basedOn w:val="Normal"/>
    <w:pPr>
      <w:spacing w:after="180" w:line="280" w:lineRule="atLeast"/>
    </w:pPr>
    <w:rPr>
      <w:color w:val="auto"/>
    </w:rPr>
  </w:style>
  <w:style w:type="paragraph" w:styleId="Sidfot">
    <w:name w:val="footer"/>
    <w:basedOn w:val="Normal"/>
    <w:rPr>
      <w:sz w:val="18"/>
    </w:rPr>
  </w:style>
  <w:style w:type="paragraph" w:styleId="Sidhuvud">
    <w:name w:val="header"/>
    <w:basedOn w:val="Normal"/>
    <w:rPr>
      <w:sz w:val="22"/>
    </w:rPr>
  </w:style>
  <w:style w:type="paragraph" w:customStyle="1" w:styleId="Blankettnr">
    <w:name w:val="Blankettnr"/>
    <w:basedOn w:val="Normal"/>
    <w:rPr>
      <w:rFonts w:ascii="Century Gothic" w:hAnsi="Century Gothic"/>
      <w:color w:val="808080"/>
      <w:sz w:val="10"/>
    </w:rPr>
  </w:style>
  <w:style w:type="paragraph" w:customStyle="1" w:styleId="Ledtext">
    <w:name w:val="Ledtext"/>
    <w:basedOn w:val="Normal"/>
    <w:rPr>
      <w:rFonts w:ascii="Century Gothic" w:hAnsi="Century Gothic"/>
      <w:sz w:val="16"/>
    </w:rPr>
  </w:style>
  <w:style w:type="paragraph" w:customStyle="1" w:styleId="Sammantrdesdatum">
    <w:name w:val="Sammanträdesdatum"/>
    <w:basedOn w:val="Brdtext"/>
    <w:pPr>
      <w:spacing w:line="240" w:lineRule="auto"/>
    </w:pPr>
    <w:rPr>
      <w:sz w:val="20"/>
    </w:rPr>
  </w:style>
  <w:style w:type="paragraph" w:customStyle="1" w:styleId="Organ">
    <w:name w:val="Organ"/>
    <w:basedOn w:val="Brdtext"/>
    <w:pPr>
      <w:spacing w:line="240" w:lineRule="auto"/>
    </w:pPr>
    <w:rPr>
      <w:rFonts w:ascii="Century Gothic" w:hAnsi="Century Gothic"/>
      <w:sz w:val="22"/>
    </w:rPr>
  </w:style>
  <w:style w:type="paragraph" w:customStyle="1" w:styleId="Dokumenttyp">
    <w:name w:val="Dokumenttyp"/>
    <w:basedOn w:val="Sidhuvud"/>
    <w:rPr>
      <w:rFonts w:ascii="Century Gothic" w:hAnsi="Century Gothic"/>
      <w:b/>
    </w:rPr>
  </w:style>
  <w:style w:type="character" w:styleId="Radnummer">
    <w:name w:val="line number"/>
    <w:basedOn w:val="Standardstycketeckensnitt"/>
    <w:semiHidden/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rPr>
      <w:rFonts w:ascii="Garamond" w:hAnsi="Garamond"/>
      <w:sz w:val="22"/>
    </w:rPr>
  </w:style>
  <w:style w:type="character" w:customStyle="1" w:styleId="BallongtextChar">
    <w:name w:val="Ballongtext Char"/>
    <w:link w:val="Ballongtext"/>
    <w:rPr>
      <w:rFonts w:ascii="Tahoma" w:hAnsi="Tahoma"/>
      <w:sz w:val="16"/>
    </w:rPr>
  </w:style>
  <w:style w:type="character" w:customStyle="1" w:styleId="TabelltextfetChar">
    <w:name w:val="Tabelltext_fet Char"/>
    <w:link w:val="Tabelltextfet"/>
    <w:rPr>
      <w:rFonts w:ascii="Arial" w:hAnsi="Arial"/>
      <w:b/>
      <w:sz w:val="20"/>
    </w:rPr>
  </w:style>
  <w:style w:type="table" w:styleId="Enkeltabell1">
    <w:name w:val="Table Simple 1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nt">
    <w:name w:val="Table Grid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3352</Characters>
  <Application>Microsoft Office Word</Application>
  <DocSecurity>4</DocSecurity>
  <Lines>27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 Jonsson</dc:creator>
  <cp:lastModifiedBy>Anders  Jonsson</cp:lastModifiedBy>
  <cp:revision>2</cp:revision>
  <cp:lastPrinted>2020-09-25T13:48:00Z</cp:lastPrinted>
  <dcterms:created xsi:type="dcterms:W3CDTF">2020-09-25T13:53:00Z</dcterms:created>
  <dcterms:modified xsi:type="dcterms:W3CDTF">2020-09-25T13:53:00Z</dcterms:modified>
</cp:coreProperties>
</file>